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680" w:after="40"/>
      </w:pPr>
      <w:r>
        <w:rPr>
          <w:rFonts w:ascii="Arial" w:hAnsi="Arial" w:eastAsia="Arial"/>
          <w:b/>
          <w:i w:val="0"/>
          <w:color w:val="4F7C6D"/>
          <w:sz w:val="20"/>
        </w:rPr>
        <w:t>MIND SAGE 课程任务看板技术报告</w:t>
      </w:r>
    </w:p>
    <w:p>
      <w:pPr>
        <w:spacing w:before="240" w:after="0"/>
      </w:pPr>
      <w:r>
        <w:rPr>
          <w:rFonts w:ascii="Arial" w:hAnsi="Arial" w:eastAsia="黑体"/>
          <w:b/>
          <w:i w:val="0"/>
          <w:color w:val="24312F"/>
          <w:sz w:val="58"/>
        </w:rPr>
        <w:t>课程任务看板</w:t>
      </w:r>
    </w:p>
    <w:p>
      <w:pPr>
        <w:spacing w:before="0" w:after="240"/>
      </w:pPr>
      <w:r>
        <w:rPr>
          <w:rFonts w:ascii="Arial" w:hAnsi="Arial" w:eastAsia="黑体"/>
          <w:b/>
          <w:i w:val="0"/>
          <w:color w:val="245B4B"/>
          <w:sz w:val="46"/>
        </w:rPr>
        <w:t>技术报告</w:t>
      </w:r>
    </w:p>
    <w:p>
      <w:pPr>
        <w:spacing w:before="0" w:after="300"/>
      </w:pPr>
      <w:r>
        <w:rPr>
          <w:rFonts w:ascii="Times New Roman" w:hAnsi="Times New Roman" w:eastAsia="宋体"/>
          <w:b/>
          <w:i w:val="0"/>
          <w:color w:val="B98A43"/>
          <w:sz w:val="25"/>
        </w:rPr>
        <w:t>需求 → 本地存储 → 界面更新</w:t>
      </w:r>
    </w:p>
    <w:p>
      <w:pPr>
        <w:spacing w:before="0" w:after="520"/>
        <w:pBdr>
          <w:bottom w:val="single" w:sz="18" w:space="1" w:color="B98A43"/>
        </w:pBdr>
      </w:pPr>
    </w:p>
    <w:p>
      <w:pPr>
        <w:spacing w:after="440"/>
      </w:pPr>
      <w:r>
        <w:rPr>
          <w:rFonts w:ascii="Times New Roman" w:hAnsi="Times New Roman" w:eastAsia="宋体"/>
          <w:b w:val="0"/>
          <w:i w:val="0"/>
          <w:color w:val="6E756F"/>
          <w:sz w:val="22"/>
        </w:rPr>
        <w:t>基于项目既有测试记录与课程看板实现信息的交付说明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4706"/>
        <w:gridCol w:w="4706"/>
      </w:tblGrid>
      <w:tr>
        <w:tc>
          <w:tcPr>
            <w:tcW w:type="dxa" w:w="2211"/>
            <w:tcMar>
              <w:top w:w="115" w:type="dxa"/>
              <w:start w:w="145" w:type="dxa"/>
              <w:bottom w:w="115" w:type="dxa"/>
              <w:end w:w="120" w:type="dxa"/>
            </w:tcMar>
            <w:shd w:fill="EAF0EB"/>
          </w:tcPr>
          <w:p>
            <w:pPr>
              <w:spacing w:after="0"/>
            </w:pPr>
            <w:r>
              <w:rPr>
                <w:rFonts w:ascii="Arial" w:hAnsi="Arial" w:eastAsia="黑体"/>
                <w:b/>
                <w:i w:val="0"/>
                <w:color w:val="245B4B"/>
                <w:sz w:val="19"/>
              </w:rPr>
              <w:t>文档类型</w:t>
            </w:r>
          </w:p>
        </w:tc>
        <w:tc>
          <w:tcPr>
            <w:tcW w:type="dxa" w:w="6804"/>
            <w:tcMar>
              <w:top w:w="115" w:type="dxa"/>
              <w:start w:w="145" w:type="dxa"/>
              <w:bottom w:w="115" w:type="dxa"/>
              <w:end w:w="120" w:type="dxa"/>
            </w:tcMar>
            <w:shd w:fill="FCFAF4"/>
          </w:tcPr>
          <w:p>
            <w:pPr>
              <w:spacing w:after="0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9"/>
              </w:rPr>
              <w:t>技术报告（可编辑 Word）</w:t>
            </w:r>
          </w:p>
        </w:tc>
      </w:tr>
      <w:tr>
        <w:tc>
          <w:tcPr>
            <w:tcW w:type="dxa" w:w="2211"/>
            <w:tcMar>
              <w:top w:w="115" w:type="dxa"/>
              <w:start w:w="145" w:type="dxa"/>
              <w:bottom w:w="115" w:type="dxa"/>
              <w:end w:w="120" w:type="dxa"/>
            </w:tcMar>
            <w:shd w:fill="EAF0EB"/>
          </w:tcPr>
          <w:p>
            <w:pPr>
              <w:spacing w:after="0"/>
            </w:pPr>
            <w:r>
              <w:rPr>
                <w:rFonts w:ascii="Arial" w:hAnsi="Arial" w:eastAsia="黑体"/>
                <w:b/>
                <w:i w:val="0"/>
                <w:color w:val="245B4B"/>
                <w:sz w:val="19"/>
              </w:rPr>
              <w:t>项目名称</w:t>
            </w:r>
          </w:p>
        </w:tc>
        <w:tc>
          <w:tcPr>
            <w:tcW w:type="dxa" w:w="6804"/>
            <w:tcMar>
              <w:top w:w="115" w:type="dxa"/>
              <w:start w:w="145" w:type="dxa"/>
              <w:bottom w:w="115" w:type="dxa"/>
              <w:end w:w="120" w:type="dxa"/>
            </w:tcMar>
            <w:shd w:fill="FCFAF4"/>
          </w:tcPr>
          <w:p>
            <w:pPr>
              <w:spacing w:after="0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9"/>
              </w:rPr>
              <w:t>MIND SAGE 课程任务看板</w:t>
            </w:r>
          </w:p>
        </w:tc>
      </w:tr>
      <w:tr>
        <w:tc>
          <w:tcPr>
            <w:tcW w:type="dxa" w:w="2211"/>
            <w:tcMar>
              <w:top w:w="115" w:type="dxa"/>
              <w:start w:w="145" w:type="dxa"/>
              <w:bottom w:w="115" w:type="dxa"/>
              <w:end w:w="120" w:type="dxa"/>
            </w:tcMar>
            <w:shd w:fill="EAF0EB"/>
          </w:tcPr>
          <w:p>
            <w:pPr>
              <w:spacing w:after="0"/>
            </w:pPr>
            <w:r>
              <w:rPr>
                <w:rFonts w:ascii="Arial" w:hAnsi="Arial" w:eastAsia="黑体"/>
                <w:b/>
                <w:i w:val="0"/>
                <w:color w:val="245B4B"/>
                <w:sz w:val="19"/>
              </w:rPr>
              <w:t>技术栈</w:t>
            </w:r>
          </w:p>
        </w:tc>
        <w:tc>
          <w:tcPr>
            <w:tcW w:type="dxa" w:w="6804"/>
            <w:tcMar>
              <w:top w:w="115" w:type="dxa"/>
              <w:start w:w="145" w:type="dxa"/>
              <w:bottom w:w="115" w:type="dxa"/>
              <w:end w:w="120" w:type="dxa"/>
            </w:tcMar>
            <w:shd w:fill="FCFAF4"/>
          </w:tcPr>
          <w:p>
            <w:pPr>
              <w:spacing w:after="0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9"/>
              </w:rPr>
              <w:t>原生 HTML / CSS / JavaScript</w:t>
            </w:r>
          </w:p>
        </w:tc>
      </w:tr>
      <w:tr>
        <w:tc>
          <w:tcPr>
            <w:tcW w:type="dxa" w:w="2211"/>
            <w:tcMar>
              <w:top w:w="115" w:type="dxa"/>
              <w:start w:w="145" w:type="dxa"/>
              <w:bottom w:w="115" w:type="dxa"/>
              <w:end w:w="120" w:type="dxa"/>
            </w:tcMar>
            <w:shd w:fill="EAF0EB"/>
          </w:tcPr>
          <w:p>
            <w:pPr>
              <w:spacing w:after="0"/>
            </w:pPr>
            <w:r>
              <w:rPr>
                <w:rFonts w:ascii="Arial" w:hAnsi="Arial" w:eastAsia="黑体"/>
                <w:b/>
                <w:i w:val="0"/>
                <w:color w:val="245B4B"/>
                <w:sz w:val="19"/>
              </w:rPr>
              <w:t>测试日期</w:t>
            </w:r>
          </w:p>
        </w:tc>
        <w:tc>
          <w:tcPr>
            <w:tcW w:type="dxa" w:w="6804"/>
            <w:tcMar>
              <w:top w:w="115" w:type="dxa"/>
              <w:start w:w="145" w:type="dxa"/>
              <w:bottom w:w="115" w:type="dxa"/>
              <w:end w:w="120" w:type="dxa"/>
            </w:tcMar>
            <w:shd w:fill="FCFAF4"/>
          </w:tcPr>
          <w:p>
            <w:pPr>
              <w:spacing w:after="0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9"/>
              </w:rPr>
              <w:t>2026-11-08（UTC）</w:t>
            </w:r>
          </w:p>
        </w:tc>
      </w:tr>
      <w:tr>
        <w:tc>
          <w:tcPr>
            <w:tcW w:type="dxa" w:w="2211"/>
            <w:tcMar>
              <w:top w:w="115" w:type="dxa"/>
              <w:start w:w="145" w:type="dxa"/>
              <w:bottom w:w="115" w:type="dxa"/>
              <w:end w:w="120" w:type="dxa"/>
            </w:tcMar>
            <w:shd w:fill="EAF0EB"/>
          </w:tcPr>
          <w:p>
            <w:pPr>
              <w:spacing w:after="0"/>
            </w:pPr>
            <w:r>
              <w:rPr>
                <w:rFonts w:ascii="Arial" w:hAnsi="Arial" w:eastAsia="黑体"/>
                <w:b/>
                <w:i w:val="0"/>
                <w:color w:val="245B4B"/>
                <w:sz w:val="19"/>
              </w:rPr>
              <w:t>依据范围</w:t>
            </w:r>
          </w:p>
        </w:tc>
        <w:tc>
          <w:tcPr>
            <w:tcW w:type="dxa" w:w="6804"/>
            <w:tcMar>
              <w:top w:w="115" w:type="dxa"/>
              <w:start w:w="145" w:type="dxa"/>
              <w:bottom w:w="115" w:type="dxa"/>
              <w:end w:w="120" w:type="dxa"/>
            </w:tcMar>
            <w:shd w:fill="FCFAF4"/>
          </w:tcPr>
          <w:p>
            <w:pPr>
              <w:spacing w:after="0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9"/>
              </w:rPr>
              <w:t>项目既有测试报告；课程看板实现信息</w:t>
            </w:r>
          </w:p>
        </w:tc>
      </w:tr>
    </w:tbl>
    <w:p>
      <w:pPr>
        <w:spacing w:before="400" w:after="0"/>
        <w:shd w:fill="F4E8D2"/>
        <w:ind w:left="142" w:right="142"/>
      </w:pPr>
      <w:r>
        <w:rPr>
          <w:rFonts w:ascii="Arial" w:hAnsi="Arial" w:eastAsia="黑体"/>
          <w:b/>
          <w:i w:val="0"/>
          <w:color w:val="B98A43"/>
          <w:sz w:val="18"/>
        </w:rPr>
        <w:t xml:space="preserve">编制边界  </w:t>
      </w:r>
      <w:r>
        <w:rPr>
          <w:rFonts w:ascii="Times New Roman" w:hAnsi="Times New Roman" w:eastAsia="宋体"/>
          <w:b w:val="0"/>
          <w:i w:val="0"/>
          <w:color w:val="24312F"/>
          <w:sz w:val="18"/>
        </w:rPr>
        <w:t>本报告不补写未执行测试；凡未记录的项目，均在正文中标为未验证。</w:t>
      </w:r>
    </w:p>
    <w:p>
      <w:pPr>
        <w:spacing w:before="3000" w:after="0"/>
      </w:pPr>
      <w:r>
        <w:rPr>
          <w:rFonts w:ascii="Arial" w:hAnsi="Arial" w:eastAsia="Arial"/>
          <w:b w:val="0"/>
          <w:i w:val="0"/>
          <w:color w:val="6E756F"/>
          <w:sz w:val="17"/>
        </w:rPr>
        <w:t>TECHNICAL REPORT  ·  2026-11-08</w:t>
      </w:r>
    </w:p>
    <w:p>
      <w:r>
        <w:br w:type="page"/>
      </w:r>
    </w:p>
    <w:p>
      <w:pPr>
        <w:keepNext/>
        <w:spacing w:before="300" w:after="180"/>
        <w:pBdr>
          <w:bottom w:val="single" w:sz="10" w:space="5" w:color="B98A43"/>
        </w:pBdr>
      </w:pPr>
      <w:r>
        <w:rPr>
          <w:rFonts w:ascii="Arial" w:hAnsi="Arial" w:eastAsia="黑体"/>
          <w:b/>
          <w:i w:val="0"/>
          <w:color w:val="B98A43"/>
          <w:sz w:val="40"/>
        </w:rPr>
        <w:t xml:space="preserve">01  </w:t>
      </w:r>
      <w:r>
        <w:rPr>
          <w:rFonts w:ascii="Arial" w:hAnsi="Arial" w:eastAsia="黑体"/>
          <w:b/>
          <w:i w:val="0"/>
          <w:color w:val="24312F"/>
          <w:sz w:val="32"/>
        </w:rPr>
        <w:t>执行摘要</w:t>
      </w:r>
      <w:r>
        <w:rPr>
          <w:rFonts w:ascii="Arial" w:hAnsi="Arial" w:eastAsia="Arial"/>
          <w:b w:val="0"/>
          <w:i w:val="0"/>
          <w:color w:val="6E756F"/>
          <w:sz w:val="17"/>
        </w:rPr>
        <w:t xml:space="preserve">   EXECUTIVE SUMMARY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MIND SAGE 课程任务看板采用原生 HTML、CSS 与 JavaScript 实现，核心任务围绕“新增课程任务、推进完成状态、刷新后继续保留”展开。页面明确将业务数据保存在本机浏览器，不上传服务端；对于课程演示和无后端部署场景，这是一条直接、低依赖的技术路径。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本报告依据项目内既有测试报告和课程看板实现信息整理。现有证据包括：Chromium 无头模式通过 file:// 加载页面且标题正确，以及任务核心接口测试 1/1 通过，覆盖新增、完成、存档与使用新存储实例重新读取。报告将这些结果作为“核心接口可用”的依据，不将其扩大解释为完整 UI、视觉或真实设备验收。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128"/>
            <w:shd w:fill="EAF0EB"/>
            <w:tcMar>
              <w:top w:w="130" w:type="dxa"/>
              <w:start w:w="190" w:type="dxa"/>
              <w:bottom w:w="130" w:type="dxa"/>
              <w:end w:w="170" w:type="dxa"/>
            </w:tcMar>
            <w:tcBorders>
              <w:left w:val="single" w:sz="24" w:space="0" w:color="B98A43"/>
            </w:tcBorders>
          </w:tcPr>
          <w:p>
            <w:pPr>
              <w:spacing w:line="324" w:lineRule="auto" w:after="0"/>
            </w:pPr>
            <w:r>
              <w:rPr>
                <w:rFonts w:ascii="Arial" w:hAnsi="Arial" w:eastAsia="黑体"/>
                <w:b/>
                <w:i w:val="0"/>
                <w:color w:val="245B4B"/>
                <w:sz w:val="20"/>
              </w:rPr>
              <w:t xml:space="preserve">结论先行  </w:t>
            </w: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20"/>
              </w:rPr>
              <w:t>技术路线完整支撑轻量本地看板的核心闭环；现有自动化记录证明页面可加载、核心数据接口可新增/完成/存档/重读，但测试范围不包含视觉验收、真实设备验收或完整浏览器刷新流程。</w:t>
            </w:r>
          </w:p>
        </w:tc>
      </w:tr>
    </w:tbl>
    <w:p>
      <w:pPr>
        <w:spacing w:after="0"/>
      </w:pP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关键记录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7D0C2"/>
          <w:left w:val="single" w:sz="4" w:space="0" w:color="D7D0C2"/>
          <w:bottom w:val="single" w:sz="4" w:space="0" w:color="D7D0C2"/>
          <w:right w:val="single" w:sz="4" w:space="0" w:color="D7D0C2"/>
          <w:insideH w:val="single" w:sz="4" w:space="0" w:color="D7D0C2"/>
          <w:insideV w:val="single" w:sz="4" w:space="0" w:color="D7D0C2"/>
        </w:tblBorders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1701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核查项</w:t>
            </w:r>
          </w:p>
        </w:tc>
        <w:tc>
          <w:tcPr>
            <w:tcW w:type="dxa" w:w="5556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现有记录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口径</w:t>
            </w:r>
          </w:p>
        </w:tc>
      </w:tr>
      <w:tr>
        <w:trPr>
          <w:cantSplit/>
        </w:trPr>
        <w:tc>
          <w:tcPr>
            <w:tcW w:type="dxa" w:w="170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页面加载</w:t>
            </w:r>
          </w:p>
        </w:tc>
        <w:tc>
          <w:tcPr>
            <w:tcW w:type="dxa" w:w="5556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Chromium 经 file:// 打开，标题为“MIND SAGE · 课程任务看板”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通过（仅标题检查）</w:t>
            </w:r>
          </w:p>
        </w:tc>
      </w:tr>
      <w:tr>
        <w:trPr>
          <w:cantSplit/>
        </w:trPr>
        <w:tc>
          <w:tcPr>
            <w:tcW w:type="dxa" w:w="170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核心接口</w:t>
            </w:r>
          </w:p>
        </w:tc>
        <w:tc>
          <w:tcPr>
            <w:tcW w:type="dxa" w:w="5556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node:test：1 项执行，1 项通过，0 项失败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通过（1/1）</w:t>
            </w:r>
          </w:p>
        </w:tc>
      </w:tr>
      <w:tr>
        <w:trPr>
          <w:cantSplit/>
        </w:trPr>
        <w:tc>
          <w:tcPr>
            <w:tcW w:type="dxa" w:w="170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持久化路径</w:t>
            </w:r>
          </w:p>
        </w:tc>
        <w:tc>
          <w:tcPr>
            <w:tcW w:type="dxa" w:w="5556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新增 → 完成 → 存档 → 新存储实例重读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通过</w:t>
            </w:r>
          </w:p>
        </w:tc>
      </w:tr>
      <w:tr>
        <w:trPr>
          <w:cantSplit/>
        </w:trPr>
        <w:tc>
          <w:tcPr>
            <w:tcW w:type="dxa" w:w="170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存储方式</w:t>
            </w:r>
          </w:p>
        </w:tc>
        <w:tc>
          <w:tcPr>
            <w:tcW w:type="dxa" w:w="5556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localStorage；键名 mind-sage-course-board-v1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已确认</w:t>
            </w:r>
          </w:p>
        </w:tc>
      </w:tr>
      <w:tr>
        <w:trPr>
          <w:cantSplit/>
        </w:trPr>
        <w:tc>
          <w:tcPr>
            <w:tcW w:type="dxa" w:w="170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未覆盖项</w:t>
            </w:r>
          </w:p>
        </w:tc>
        <w:tc>
          <w:tcPr>
            <w:tcW w:type="dxa" w:w="5556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视觉、真实设备、跨浏览器、完整 UI 刷新 E2E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未声明通过</w:t>
            </w:r>
          </w:p>
        </w:tc>
      </w:tr>
    </w:tbl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报告范围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说明“需求进入 → 本地存储 → 界面更新”的技术路径与关键数据对象。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保留可复核的测试命令、实际输出和测试边界，避免把接口测试等同于页面验收。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给出与现有证据相匹配的风险判断和后续验收建议。</w:t>
      </w:r>
    </w:p>
    <w:p>
      <w:r>
        <w:br w:type="page"/>
      </w:r>
    </w:p>
    <w:p>
      <w:pPr>
        <w:keepNext/>
        <w:spacing w:before="300" w:after="180"/>
        <w:pBdr>
          <w:bottom w:val="single" w:sz="10" w:space="5" w:color="B98A43"/>
        </w:pBdr>
      </w:pPr>
      <w:r>
        <w:rPr>
          <w:rFonts w:ascii="Arial" w:hAnsi="Arial" w:eastAsia="黑体"/>
          <w:b/>
          <w:i w:val="0"/>
          <w:color w:val="B98A43"/>
          <w:sz w:val="40"/>
        </w:rPr>
        <w:t xml:space="preserve">02  </w:t>
      </w:r>
      <w:r>
        <w:rPr>
          <w:rFonts w:ascii="Arial" w:hAnsi="Arial" w:eastAsia="黑体"/>
          <w:b/>
          <w:i w:val="0"/>
          <w:color w:val="24312F"/>
          <w:sz w:val="32"/>
        </w:rPr>
        <w:t>技术路线图</w:t>
      </w:r>
      <w:r>
        <w:rPr>
          <w:rFonts w:ascii="Arial" w:hAnsi="Arial" w:eastAsia="Arial"/>
          <w:b w:val="0"/>
          <w:i w:val="0"/>
          <w:color w:val="6E756F"/>
          <w:sz w:val="17"/>
        </w:rPr>
        <w:t xml:space="preserve">   TECHNICAL ROUTE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技术路线以“任务状态”为单一事实源：用户操作先改变任务对象，再写入 localStorage，最后通过重新渲染看板列、进度与提示反馈到界面。页面重新打开时，读取本地 JSON 并恢复各列状态。下图概括了三个关键阶段的输入、处理与可观察结果。</w:t>
      </w:r>
    </w:p>
    <w:p>
      <w:pPr>
        <w:keepNext/>
        <w:spacing w:before="80" w:after="0"/>
        <w:jc w:val="center"/>
      </w:pPr>
      <w:r>
        <w:drawing>
          <wp:inline xmlns:a="http://schemas.openxmlformats.org/drawingml/2006/main" xmlns:pic="http://schemas.openxmlformats.org/drawingml/2006/picture">
            <wp:extent cx="5832000" cy="2721600"/>
            <wp:docPr id="1" name="Picture 1" descr="需求进入、本地存储、界面更新三阶段技术路线图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chnical-route-roadmap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72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100" w:after="160"/>
        <w:jc w:val="center"/>
      </w:pPr>
      <w:r>
        <w:rPr>
          <w:rFonts w:ascii="Times New Roman" w:hAnsi="Times New Roman" w:eastAsia="宋体"/>
          <w:b w:val="0"/>
          <w:i w:val="0"/>
          <w:color w:val="6E756F"/>
          <w:sz w:val="18"/>
        </w:rPr>
        <w:t>图 1  需求 → 本地存储 → 界面更新技术路线（依据看板实现与核心测试记录绘制）</w:t>
      </w: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路线拆解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7D0C2"/>
          <w:left w:val="single" w:sz="4" w:space="0" w:color="D7D0C2"/>
          <w:bottom w:val="single" w:sz="4" w:space="0" w:color="D7D0C2"/>
          <w:right w:val="single" w:sz="4" w:space="0" w:color="D7D0C2"/>
          <w:insideH w:val="single" w:sz="4" w:space="0" w:color="D7D0C2"/>
          <w:insideV w:val="single" w:sz="4" w:space="0" w:color="D7D0C2"/>
        </w:tblBorders>
      </w:tblPr>
      <w:tblGrid>
        <w:gridCol w:w="2353"/>
        <w:gridCol w:w="2353"/>
        <w:gridCol w:w="2353"/>
        <w:gridCol w:w="2353"/>
      </w:tblGrid>
      <w:tr>
        <w:trPr>
          <w:cantSplit/>
        </w:trPr>
        <w:tc>
          <w:tcPr>
            <w:tcW w:type="dxa" w:w="1587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阶段</w:t>
            </w:r>
          </w:p>
        </w:tc>
        <w:tc>
          <w:tcPr>
            <w:tcW w:type="dxa" w:w="2154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触发动作</w:t>
            </w:r>
          </w:p>
        </w:tc>
        <w:tc>
          <w:tcPr>
            <w:tcW w:type="dxa" w:w="3572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实现要点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可观察结果</w:t>
            </w:r>
          </w:p>
        </w:tc>
      </w:tr>
      <w:tr>
        <w:trPr>
          <w:cantSplit/>
        </w:trPr>
        <w:tc>
          <w:tcPr>
            <w:tcW w:type="dxa" w:w="1587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需求进入</w:t>
            </w:r>
          </w:p>
        </w:tc>
        <w:tc>
          <w:tcPr>
            <w:tcW w:type="dxa" w:w="2154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新建、推进或完成课程任务</w:t>
            </w:r>
          </w:p>
        </w:tc>
        <w:tc>
          <w:tcPr>
            <w:tcW w:type="dxa" w:w="3572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任务名称、课程、截止日期、优先级进入任务对象；状态从待开始向进行中/已完成推进。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任务出现在对应看板列，进度统计随之变化。</w:t>
            </w:r>
          </w:p>
        </w:tc>
      </w:tr>
      <w:tr>
        <w:trPr>
          <w:cantSplit/>
        </w:trPr>
        <w:tc>
          <w:tcPr>
            <w:tcW w:type="dxa" w:w="1587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本地存储</w:t>
            </w:r>
          </w:p>
        </w:tc>
        <w:tc>
          <w:tcPr>
            <w:tcW w:type="dxa" w:w="2154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任务状态或内容发生变化</w:t>
            </w:r>
          </w:p>
        </w:tc>
        <w:tc>
          <w:tcPr>
            <w:tcW w:type="dxa" w:w="3572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以 mind-sage-course-board-v1 为键，将 version、savedAt、tasks 组成的 JSON 写入 localStorage。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新存储实例可读回 tasks；测试中数量与 done 状态保持一致。</w:t>
            </w:r>
          </w:p>
        </w:tc>
      </w:tr>
      <w:tr>
        <w:trPr>
          <w:cantSplit/>
        </w:trPr>
        <w:tc>
          <w:tcPr>
            <w:tcW w:type="dxa" w:w="1587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界面更新</w:t>
            </w:r>
          </w:p>
        </w:tc>
        <w:tc>
          <w:tcPr>
            <w:tcW w:type="dxa" w:w="2154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渲染、操作反馈或重新加载</w:t>
            </w:r>
          </w:p>
        </w:tc>
        <w:tc>
          <w:tcPr>
            <w:tcW w:type="dxa" w:w="3572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三列看板重新渲染；Toast 给出操作反馈；重新加载时读取本地数据并恢复任务。</w:t>
            </w:r>
          </w:p>
        </w:tc>
        <w:tc>
          <w:tcPr>
            <w:tcW w:type="dxa" w:w="2097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操作反馈可见；刷新后的目标状态具备恢复基础。</w:t>
            </w:r>
          </w:p>
        </w:tc>
      </w:tr>
    </w:tbl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设计判断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本地优先：课程任务不离开浏览器，部署时无需数据库、账号体系或网络接口。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轻量闭环：原生技术栈减少构建依赖，新增任务、状态推进与自动保存共用同一份任务状态。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可迁移的数据封套：version 与 savedAt 为后续数据结构升级和排查留出字段空间。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证据边界清晰：接口测试验证“存档后新实例重读”，不替代真实页面刷新与视觉验收。</w:t>
      </w:r>
    </w:p>
    <w:p>
      <w:pPr>
        <w:keepNext/>
        <w:spacing w:before="300" w:after="180"/>
        <w:pBdr>
          <w:bottom w:val="single" w:sz="10" w:space="5" w:color="B98A43"/>
        </w:pBdr>
      </w:pPr>
      <w:r>
        <w:rPr>
          <w:rFonts w:ascii="Arial" w:hAnsi="Arial" w:eastAsia="黑体"/>
          <w:b/>
          <w:i w:val="0"/>
          <w:color w:val="B98A43"/>
          <w:sz w:val="40"/>
        </w:rPr>
        <w:t xml:space="preserve">03  </w:t>
      </w:r>
      <w:r>
        <w:rPr>
          <w:rFonts w:ascii="Arial" w:hAnsi="Arial" w:eastAsia="黑体"/>
          <w:b/>
          <w:i w:val="0"/>
          <w:color w:val="24312F"/>
          <w:sz w:val="32"/>
        </w:rPr>
        <w:t>关键实现与数据闭环</w:t>
      </w:r>
      <w:r>
        <w:rPr>
          <w:rFonts w:ascii="Arial" w:hAnsi="Arial" w:eastAsia="Arial"/>
          <w:b w:val="0"/>
          <w:i w:val="0"/>
          <w:color w:val="6E756F"/>
          <w:sz w:val="17"/>
        </w:rPr>
        <w:t xml:space="preserve">   IMPLEMENTATION</w:t>
      </w: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3.1  需求进入：从操作到任务状态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看板将课程任务组织为“待开始 / 进行中 / 已完成”三列。新建任务时，任务名称是必填项，并可补充所属课程、截止日期与优先级。提交后，任务先进入“待开始”；完成操作将任务状态改为 done，并记录完成时间。该状态对象是后续存储与界面渲染的共同输入。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课程要求中的验收动作可归纳为：新增一条任务、完成该任务、刷新页面后仍能看到任务及其完成状态。测试报告中的核心用例覆盖了前三个数据动作，并以“新存储实例重新读取”验证持久化结果。</w:t>
      </w: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3.2  本地存储：单一键名与版本化封套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看板使用浏览器 localStorage 保存业务数据，键名为 mind-sage-course-board-v1。写入内容是包含 version、savedAt 与 tasks 的 JSON 封套；任务数组承载具体任务对象。测试涉及的字段包括 title、status 与 completedAt。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9E1DA"/>
          <w:left w:val="single" w:sz="4" w:space="0" w:color="D9E1DA"/>
          <w:bottom w:val="single" w:sz="4" w:space="0" w:color="D9E1DA"/>
          <w:right w:val="single" w:sz="4" w:space="0" w:color="D9E1DA"/>
          <w:insideH w:val="single" w:sz="4" w:space="0" w:color="D9E1DA"/>
          <w:insideV w:val="single" w:sz="4" w:space="0" w:color="D9E1DA"/>
        </w:tblBorders>
      </w:tblPr>
      <w:tblGrid>
        <w:gridCol w:w="9412"/>
      </w:tblGrid>
      <w:tr>
        <w:tc>
          <w:tcPr>
            <w:tcW w:type="dxa" w:w="9128"/>
            <w:tcMar>
              <w:top w:w="130" w:type="dxa"/>
              <w:start w:w="170" w:type="dxa"/>
              <w:bottom w:w="130" w:type="dxa"/>
              <w:end w:w="170" w:type="dxa"/>
            </w:tcMar>
            <w:shd w:fill="F0F3F0"/>
          </w:tcPr>
          <w:p>
            <w:pPr>
              <w:spacing w:after="0" w:line="259" w:lineRule="auto"/>
            </w:pP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{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"version": 1,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"savedAt": "&lt;保存时间&gt;",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"tasks": [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  {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    "title": "验收课程任务看板",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    "status": "done",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    "completedAt": "&lt;完成时间&gt;"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  }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 xml:space="preserve">  ]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}</w:t>
            </w:r>
          </w:p>
        </w:tc>
      </w:tr>
    </w:tbl>
    <w:p>
      <w:pPr>
        <w:spacing w:after="0"/>
      </w:pP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接口测试先调用 addTask 新增 1 条任务，再调用 completeTask 将状态改为 done 并写入完成时间；随后调用 saveBoard 存档，使用新的存储实例执行 readBoard。重读结果仍为 1 条、状态仍为 done，完成时间保持不变。这说明序列化、写入与重新读取的链路在测试范围内保持一致。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128"/>
            <w:shd w:fill="F4E8D2"/>
            <w:tcMar>
              <w:top w:w="130" w:type="dxa"/>
              <w:start w:w="190" w:type="dxa"/>
              <w:bottom w:w="130" w:type="dxa"/>
              <w:end w:w="170" w:type="dxa"/>
            </w:tcMar>
            <w:tcBorders>
              <w:left w:val="single" w:sz="24" w:space="0" w:color="B98A43"/>
            </w:tcBorders>
          </w:tcPr>
          <w:p>
            <w:pPr>
              <w:spacing w:line="324" w:lineRule="auto" w:after="0"/>
            </w:pPr>
            <w:r>
              <w:rPr>
                <w:rFonts w:ascii="Arial" w:hAnsi="Arial" w:eastAsia="黑体"/>
                <w:b/>
                <w:i w:val="0"/>
                <w:color w:val="245B4B"/>
                <w:sz w:val="20"/>
              </w:rPr>
              <w:t xml:space="preserve">边界说明  </w:t>
            </w: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20"/>
              </w:rPr>
              <w:t>测试使用新的存储实例模拟重新读取，验证的是核心接口的存档与重读能力；现有记录未展示整页浏览器刷新、DOM 重新渲染和视觉状态的完整 E2E。</w:t>
            </w:r>
          </w:p>
        </w:tc>
      </w:tr>
    </w:tbl>
    <w:p>
      <w:pPr>
        <w:spacing w:after="0"/>
      </w:pP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3.3  界面更新：把状态转化为可见反馈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界面更新承担三类反馈：一是任务卡片进入对应看板列；二是概览区的进度与数量随状态变化；三是新增、完成等操作通过 Toast 给出即时提示。看板交互定义中，新增成功提示“已加入待开始”，完成成功提示“已完成”，为操作结果提供了短路径反馈。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重新打开页面时，界面应读取本地 JSON 并恢复三列内容。现有测试证明了数据层可以读回存档，但页面读取、渲染及刷新恢复仍需通过浏览器端流程单独验收。项目提供的 mind-sage-check.json 已定义“新增 → 完成 → 刷新 → 复核标题与状态”的交互步骤；本报告未将其表述为已执行结果，因为现有测试报告没有记录该流程的浏览器执行输出。</w:t>
      </w:r>
    </w:p>
    <w:p>
      <w:r>
        <w:br w:type="page"/>
      </w:r>
    </w:p>
    <w:p>
      <w:pPr>
        <w:keepNext/>
        <w:spacing w:before="300" w:after="180"/>
        <w:pBdr>
          <w:bottom w:val="single" w:sz="10" w:space="5" w:color="B98A43"/>
        </w:pBdr>
      </w:pPr>
      <w:r>
        <w:rPr>
          <w:rFonts w:ascii="Arial" w:hAnsi="Arial" w:eastAsia="黑体"/>
          <w:b/>
          <w:i w:val="0"/>
          <w:color w:val="B98A43"/>
          <w:sz w:val="40"/>
        </w:rPr>
        <w:t xml:space="preserve">04  </w:t>
      </w:r>
      <w:r>
        <w:rPr>
          <w:rFonts w:ascii="Arial" w:hAnsi="Arial" w:eastAsia="黑体"/>
          <w:b/>
          <w:i w:val="0"/>
          <w:color w:val="24312F"/>
          <w:sz w:val="32"/>
        </w:rPr>
        <w:t>测试记录与证据</w:t>
      </w:r>
      <w:r>
        <w:rPr>
          <w:rFonts w:ascii="Arial" w:hAnsi="Arial" w:eastAsia="Arial"/>
          <w:b w:val="0"/>
          <w:i w:val="0"/>
          <w:color w:val="6E756F"/>
          <w:sz w:val="17"/>
        </w:rPr>
        <w:t xml:space="preserve">   TEST EVIDENCE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本节只复述既有测试报告中已经记录的检查。判定口径为：有明确执行命令、退出码或测试输出，才标记为“通过”；没有执行记录的能力不列入通过项。</w:t>
      </w: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4.1  无头页面标题检查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测试方式为 Chromium 无头模式通过 file:// 打开 dist/index.html，使用 virtual-time-budget 等待页面运行，并从 DOM 中只提取 title。测试报告记录退出码为 0，实际标题如下：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9E1DA"/>
          <w:left w:val="single" w:sz="4" w:space="0" w:color="D9E1DA"/>
          <w:bottom w:val="single" w:sz="4" w:space="0" w:color="D9E1DA"/>
          <w:right w:val="single" w:sz="4" w:space="0" w:color="D9E1DA"/>
          <w:insideH w:val="single" w:sz="4" w:space="0" w:color="D9E1DA"/>
          <w:insideV w:val="single" w:sz="4" w:space="0" w:color="D9E1DA"/>
        </w:tblBorders>
      </w:tblPr>
      <w:tblGrid>
        <w:gridCol w:w="9412"/>
      </w:tblGrid>
      <w:tr>
        <w:tc>
          <w:tcPr>
            <w:tcW w:type="dxa" w:w="9128"/>
            <w:tcMar>
              <w:top w:w="130" w:type="dxa"/>
              <w:start w:w="170" w:type="dxa"/>
              <w:bottom w:w="130" w:type="dxa"/>
              <w:end w:w="170" w:type="dxa"/>
            </w:tcMar>
            <w:shd w:fill="F0F3F0"/>
          </w:tcPr>
          <w:p>
            <w:pPr>
              <w:spacing w:after="0" w:line="259" w:lineRule="auto"/>
            </w:pPr>
            <w:r>
              <w:rPr>
                <w:rFonts w:ascii="Consolas" w:hAnsi="Consolas" w:eastAsia="宋体"/>
                <w:b w:val="0"/>
                <w:i w:val="0"/>
                <w:color w:val="26322E"/>
                <w:sz w:val="18"/>
              </w:rPr>
              <w:t>&lt;title&gt;MIND SAGE · 课程任务看板&lt;/title&gt;</w:t>
            </w:r>
          </w:p>
        </w:tc>
      </w:tr>
    </w:tbl>
    <w:p>
      <w:pPr>
        <w:spacing w:after="0"/>
      </w:pP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结论：页面能够通过 file:// 被 Chromium 加载，标题正确。该检查不等同于视觉布局、交互流程或真实设备验收。</w:t>
      </w: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4.2  任务核心接口测试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测试文件为 task-core.test.js，执行命令如下：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9E1DA"/>
          <w:left w:val="single" w:sz="4" w:space="0" w:color="D9E1DA"/>
          <w:bottom w:val="single" w:sz="4" w:space="0" w:color="D9E1DA"/>
          <w:right w:val="single" w:sz="4" w:space="0" w:color="D9E1DA"/>
          <w:insideH w:val="single" w:sz="4" w:space="0" w:color="D9E1DA"/>
          <w:insideV w:val="single" w:sz="4" w:space="0" w:color="D9E1DA"/>
        </w:tblBorders>
      </w:tblPr>
      <w:tblGrid>
        <w:gridCol w:w="9412"/>
      </w:tblGrid>
      <w:tr>
        <w:tc>
          <w:tcPr>
            <w:tcW w:type="dxa" w:w="9128"/>
            <w:tcMar>
              <w:top w:w="130" w:type="dxa"/>
              <w:start w:w="170" w:type="dxa"/>
              <w:bottom w:w="130" w:type="dxa"/>
              <w:end w:w="170" w:type="dxa"/>
            </w:tcMar>
            <w:shd w:fill="F0F3F0"/>
          </w:tcPr>
          <w:p>
            <w:pPr>
              <w:spacing w:after="0" w:line="259" w:lineRule="auto"/>
            </w:pP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node --test deliver/eff8e49b-3589-4b87-b004-cea64ad6875b/task-core.test.js</w:t>
            </w:r>
          </w:p>
        </w:tc>
      </w:tr>
    </w:tbl>
    <w:p>
      <w:pPr>
        <w:spacing w:after="0"/>
      </w:pP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实际输出（节选，退出码 0）：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9E1DA"/>
          <w:left w:val="single" w:sz="4" w:space="0" w:color="D9E1DA"/>
          <w:bottom w:val="single" w:sz="4" w:space="0" w:color="D9E1DA"/>
          <w:right w:val="single" w:sz="4" w:space="0" w:color="D9E1DA"/>
          <w:insideH w:val="single" w:sz="4" w:space="0" w:color="D9E1DA"/>
          <w:insideV w:val="single" w:sz="4" w:space="0" w:color="D9E1DA"/>
        </w:tblBorders>
      </w:tblPr>
      <w:tblGrid>
        <w:gridCol w:w="9412"/>
      </w:tblGrid>
      <w:tr>
        <w:tc>
          <w:tcPr>
            <w:tcW w:type="dxa" w:w="9128"/>
            <w:tcMar>
              <w:top w:w="130" w:type="dxa"/>
              <w:start w:w="170" w:type="dxa"/>
              <w:bottom w:w="130" w:type="dxa"/>
              <w:end w:w="170" w:type="dxa"/>
            </w:tcMar>
            <w:shd w:fill="F0F3F0"/>
          </w:tcPr>
          <w:p>
            <w:pPr>
              <w:spacing w:after="0" w:line="259" w:lineRule="auto"/>
            </w:pP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# Subtest: 新增、完成、存档后重新读取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ok 1 - 新增、完成、存档后重新读取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# 新增: 1 条；完成: done；存档: loaded；重读: 1 条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# tests 1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# pass 1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# fail 0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# cancelled 0</w:t>
              <w:br/>
            </w:r>
            <w:r>
              <w:rPr>
                <w:rFonts w:ascii="Consolas" w:hAnsi="Consolas" w:eastAsia="宋体"/>
                <w:b w:val="0"/>
                <w:i w:val="0"/>
                <w:color w:val="26322E"/>
                <w:sz w:val="16"/>
              </w:rPr>
              <w:t># skipped 0</w:t>
            </w:r>
          </w:p>
        </w:tc>
      </w:tr>
    </w:tbl>
    <w:p>
      <w:pPr>
        <w:spacing w:after="0"/>
      </w:pP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该用例内部覆盖四项断言：新增后数量为 1；完成后 status 为 done；完成时间被写入；保存后使用新存储实例重新读取，仍为 1 条、done，完成时间不变。顶部测试计数为 1/1 通过。</w:t>
      </w: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4.3  证据汇总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7D0C2"/>
          <w:left w:val="single" w:sz="4" w:space="0" w:color="D7D0C2"/>
          <w:bottom w:val="single" w:sz="4" w:space="0" w:color="D7D0C2"/>
          <w:right w:val="single" w:sz="4" w:space="0" w:color="D7D0C2"/>
          <w:insideH w:val="single" w:sz="4" w:space="0" w:color="D7D0C2"/>
          <w:insideV w:val="single" w:sz="4" w:space="0" w:color="D7D0C2"/>
        </w:tblBorders>
      </w:tblPr>
      <w:tblGrid>
        <w:gridCol w:w="2353"/>
        <w:gridCol w:w="2353"/>
        <w:gridCol w:w="2353"/>
        <w:gridCol w:w="2353"/>
      </w:tblGrid>
      <w:tr>
        <w:trPr>
          <w:cantSplit/>
        </w:trPr>
        <w:tc>
          <w:tcPr>
            <w:tcW w:type="dxa" w:w="1814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验证项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方法</w:t>
            </w:r>
          </w:p>
        </w:tc>
        <w:tc>
          <w:tcPr>
            <w:tcW w:type="dxa" w:w="3515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实际结果</w:t>
            </w:r>
          </w:p>
        </w:tc>
        <w:tc>
          <w:tcPr>
            <w:tcW w:type="dxa" w:w="1360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结论</w:t>
            </w:r>
          </w:p>
        </w:tc>
      </w:tr>
      <w:tr>
        <w:trPr>
          <w:cantSplit/>
        </w:trPr>
        <w:tc>
          <w:tcPr>
            <w:tcW w:type="dxa" w:w="1814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页面可加载与标题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Chromium headless；file://；提取 title</w:t>
            </w:r>
          </w:p>
        </w:tc>
        <w:tc>
          <w:tcPr>
            <w:tcW w:type="dxa" w:w="3515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标题为“MIND SAGE · 课程任务看板”；退出码 0</w:t>
            </w:r>
          </w:p>
        </w:tc>
        <w:tc>
          <w:tcPr>
            <w:tcW w:type="dxa" w:w="13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通过</w:t>
            </w:r>
          </w:p>
        </w:tc>
      </w:tr>
      <w:tr>
        <w:trPr>
          <w:cantSplit/>
        </w:trPr>
        <w:tc>
          <w:tcPr>
            <w:tcW w:type="dxa" w:w="1814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新增任务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node:test / addTask</w:t>
            </w:r>
          </w:p>
        </w:tc>
        <w:tc>
          <w:tcPr>
            <w:tcW w:type="dxa" w:w="3515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新增后任务数量为 1</w:t>
            </w:r>
          </w:p>
        </w:tc>
        <w:tc>
          <w:tcPr>
            <w:tcW w:type="dxa" w:w="1360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通过</w:t>
            </w:r>
          </w:p>
        </w:tc>
      </w:tr>
      <w:tr>
        <w:trPr>
          <w:cantSplit/>
        </w:trPr>
        <w:tc>
          <w:tcPr>
            <w:tcW w:type="dxa" w:w="1814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完成状态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node:test / completeTask</w:t>
            </w:r>
          </w:p>
        </w:tc>
        <w:tc>
          <w:tcPr>
            <w:tcW w:type="dxa" w:w="3515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status = done；写入完成时间</w:t>
            </w:r>
          </w:p>
        </w:tc>
        <w:tc>
          <w:tcPr>
            <w:tcW w:type="dxa" w:w="13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通过</w:t>
            </w:r>
          </w:p>
        </w:tc>
      </w:tr>
      <w:tr>
        <w:trPr>
          <w:cantSplit/>
        </w:trPr>
        <w:tc>
          <w:tcPr>
            <w:tcW w:type="dxa" w:w="1814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存档与重读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saveBoard → 新存储实例 readBoard</w:t>
            </w:r>
          </w:p>
        </w:tc>
        <w:tc>
          <w:tcPr>
            <w:tcW w:type="dxa" w:w="3515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仍为 1 条、done；完成时间不变</w:t>
            </w:r>
          </w:p>
        </w:tc>
        <w:tc>
          <w:tcPr>
            <w:tcW w:type="dxa" w:w="1360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通过</w:t>
            </w:r>
          </w:p>
        </w:tc>
      </w:tr>
      <w:tr>
        <w:trPr>
          <w:cantSplit/>
        </w:trPr>
        <w:tc>
          <w:tcPr>
            <w:tcW w:type="dxa" w:w="1814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完整 UI 刷新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浏览器端交互 E2E</w:t>
            </w:r>
          </w:p>
        </w:tc>
        <w:tc>
          <w:tcPr>
            <w:tcW w:type="dxa" w:w="3515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既有报告未记录执行输出</w:t>
            </w:r>
          </w:p>
        </w:tc>
        <w:tc>
          <w:tcPr>
            <w:tcW w:type="dxa" w:w="13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未验证</w:t>
            </w:r>
          </w:p>
        </w:tc>
      </w:tr>
      <w:tr>
        <w:trPr>
          <w:cantSplit/>
        </w:trPr>
        <w:tc>
          <w:tcPr>
            <w:tcW w:type="dxa" w:w="1814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视觉与真实设备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人工视觉、真机检查</w:t>
            </w:r>
          </w:p>
        </w:tc>
        <w:tc>
          <w:tcPr>
            <w:tcW w:type="dxa" w:w="3515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既有报告明确未执行</w:t>
            </w:r>
          </w:p>
        </w:tc>
        <w:tc>
          <w:tcPr>
            <w:tcW w:type="dxa" w:w="1360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未验证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412"/>
      </w:tblGrid>
      <w:tr>
        <w:tc>
          <w:tcPr>
            <w:tcW w:type="dxa" w:w="9128"/>
            <w:shd w:fill="F4E8D2"/>
            <w:tcMar>
              <w:top w:w="130" w:type="dxa"/>
              <w:start w:w="190" w:type="dxa"/>
              <w:bottom w:w="130" w:type="dxa"/>
              <w:end w:w="170" w:type="dxa"/>
            </w:tcMar>
            <w:tcBorders>
              <w:left w:val="single" w:sz="24" w:space="0" w:color="B98A43"/>
            </w:tcBorders>
          </w:tcPr>
          <w:p>
            <w:pPr>
              <w:spacing w:line="324" w:lineRule="auto" w:after="0"/>
            </w:pPr>
            <w:r>
              <w:rPr>
                <w:rFonts w:ascii="Arial" w:hAnsi="Arial" w:eastAsia="黑体"/>
                <w:b/>
                <w:i w:val="0"/>
                <w:color w:val="245B4B"/>
                <w:sz w:val="20"/>
              </w:rPr>
              <w:t xml:space="preserve">测试口径  </w:t>
            </w: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20"/>
              </w:rPr>
              <w:t>两项已有检查均通过，但“核心接口测试 1/1 通过”不等于“页面交互全部通过”。本报告不声称完成视觉验收、真实设备验收、跨浏览器验收或其他未执行测试。</w:t>
            </w:r>
          </w:p>
        </w:tc>
      </w:tr>
    </w:tbl>
    <w:p>
      <w:pPr>
        <w:spacing w:after="0"/>
      </w:pPr>
    </w:p>
    <w:p>
      <w:pPr>
        <w:keepNext/>
        <w:spacing w:before="300" w:after="180"/>
        <w:pBdr>
          <w:bottom w:val="single" w:sz="10" w:space="5" w:color="B98A43"/>
        </w:pBdr>
      </w:pPr>
      <w:r>
        <w:rPr>
          <w:rFonts w:ascii="Arial" w:hAnsi="Arial" w:eastAsia="黑体"/>
          <w:b/>
          <w:i w:val="0"/>
          <w:color w:val="B98A43"/>
          <w:sz w:val="40"/>
        </w:rPr>
        <w:t xml:space="preserve">05  </w:t>
      </w:r>
      <w:r>
        <w:rPr>
          <w:rFonts w:ascii="Arial" w:hAnsi="Arial" w:eastAsia="黑体"/>
          <w:b/>
          <w:i w:val="0"/>
          <w:color w:val="24312F"/>
          <w:sz w:val="32"/>
        </w:rPr>
        <w:t>风险、限制与验收建议</w:t>
      </w:r>
      <w:r>
        <w:rPr>
          <w:rFonts w:ascii="Arial" w:hAnsi="Arial" w:eastAsia="Arial"/>
          <w:b w:val="0"/>
          <w:i w:val="0"/>
          <w:color w:val="6E756F"/>
          <w:sz w:val="17"/>
        </w:rPr>
        <w:t xml:space="preserve">   RISKS &amp; NEXT STEPS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现有实现适合轻量、本地优先的课程任务场景，但 localStorage 的边界决定了任务数据与当前浏览器环境强绑定。若课程演示需要跨设备同步、多人协作或长期归档，应在现有数据封套之上增加导出/导入或后端持久化。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7D0C2"/>
          <w:left w:val="single" w:sz="4" w:space="0" w:color="D7D0C2"/>
          <w:bottom w:val="single" w:sz="4" w:space="0" w:color="D7D0C2"/>
          <w:right w:val="single" w:sz="4" w:space="0" w:color="D7D0C2"/>
          <w:insideH w:val="single" w:sz="4" w:space="0" w:color="D7D0C2"/>
          <w:insideV w:val="single" w:sz="4" w:space="0" w:color="D7D0C2"/>
        </w:tblBorders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风险 / 限制</w:t>
            </w:r>
          </w:p>
        </w:tc>
        <w:tc>
          <w:tcPr>
            <w:tcW w:type="dxa" w:w="4649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影响</w:t>
            </w:r>
          </w:p>
        </w:tc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建议动作</w:t>
            </w:r>
          </w:p>
        </w:tc>
      </w:tr>
      <w:tr>
        <w:trPr>
          <w:cantSplit/>
        </w:trPr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清除站点数据会删除任务</w:t>
            </w:r>
          </w:p>
        </w:tc>
        <w:tc>
          <w:tcPr>
            <w:tcW w:type="dxa" w:w="4649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刷新后恢复依赖本地存储；清缓存可能造成不可逆丢失。</w:t>
            </w:r>
          </w:p>
        </w:tc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在界面明确提示本地保存边界；必要时提供 JSON 导出与导入。</w:t>
            </w:r>
          </w:p>
        </w:tc>
      </w:tr>
      <w:tr>
        <w:trPr>
          <w:cantSplit/>
        </w:trPr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浏览器与配置隔离</w:t>
            </w:r>
          </w:p>
        </w:tc>
        <w:tc>
          <w:tcPr>
            <w:tcW w:type="dxa" w:w="4649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不同浏览器、隐私窗口或设备之间不会自动同步。</w:t>
            </w:r>
          </w:p>
        </w:tc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验收时固定浏览器与配置；跨设备场景改用服务端同步。</w:t>
            </w:r>
          </w:p>
        </w:tc>
      </w:tr>
      <w:tr>
        <w:trPr>
          <w:cantSplit/>
        </w:trPr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刷新 E2E 未记录</w:t>
            </w:r>
          </w:p>
        </w:tc>
        <w:tc>
          <w:tcPr>
            <w:tcW w:type="dxa" w:w="4649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接口重读通过，但页面读取、渲染、Toast 的整体流程尚未有执行证据。</w:t>
            </w:r>
          </w:p>
        </w:tc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按 mind-sage-check.json 在 Chromium 中补做新增→完成→刷新→复核。</w:t>
            </w:r>
          </w:p>
        </w:tc>
      </w:tr>
      <w:tr>
        <w:trPr>
          <w:cantSplit/>
        </w:trPr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视觉与真机未验收</w:t>
            </w:r>
          </w:p>
        </w:tc>
        <w:tc>
          <w:tcPr>
            <w:tcW w:type="dxa" w:w="4649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布局、可读性、触控体验和兼容性没有通过记录。</w:t>
            </w:r>
          </w:p>
        </w:tc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补做桌面与移动端人工检查，并记录浏览器版本与截图。</w:t>
            </w:r>
          </w:p>
        </w:tc>
      </w:tr>
      <w:tr>
        <w:trPr>
          <w:cantSplit/>
        </w:trPr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数据规模未测试</w:t>
            </w:r>
          </w:p>
        </w:tc>
        <w:tc>
          <w:tcPr>
            <w:tcW w:type="dxa" w:w="4649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大量任务下的渲染性能和存储上限未知。</w:t>
            </w:r>
          </w:p>
        </w:tc>
        <w:tc>
          <w:tcPr>
            <w:tcW w:type="dxa" w:w="23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增加容量与性能测试，设定任务数量或数据体积边界。</w:t>
            </w:r>
          </w:p>
        </w:tc>
      </w:tr>
    </w:tbl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建议验收顺序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先在固定 Chromium 配置下执行核心交互流，明确区分自动化步骤与人工观察结果。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刷新后同时核对任务标题、所属列、完成时间与进度统计，而不只检查 Toast。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再补做清空存储、不同浏览器、窄屏布局与真实触控设备检查。</w:t>
      </w:r>
    </w:p>
    <w:p>
      <w:pPr>
        <w:spacing w:line="341" w:lineRule="auto" w:after="60"/>
        <w:ind w:left="442" w:hanging="215"/>
      </w:pPr>
      <w:r>
        <w:rPr>
          <w:rFonts w:ascii="Times New Roman" w:hAnsi="Times New Roman" w:eastAsia="宋体"/>
          <w:b/>
          <w:i w:val="0"/>
          <w:color w:val="B98A43"/>
          <w:sz w:val="22"/>
        </w:rPr>
        <w:t xml:space="preserve">•  </w:t>
      </w:r>
      <w:r>
        <w:rPr>
          <w:rFonts w:ascii="Times New Roman" w:hAnsi="Times New Roman" w:eastAsia="宋体"/>
          <w:b w:val="0"/>
          <w:i w:val="0"/>
          <w:color w:val="24312F"/>
          <w:sz w:val="21"/>
        </w:rPr>
        <w:t>保留每次执行的命令、输出、浏览器版本和截图，形成可复核证据链。</w:t>
      </w:r>
    </w:p>
    <w:p>
      <w:pPr>
        <w:keepNext/>
        <w:spacing w:before="300" w:after="180"/>
        <w:pBdr>
          <w:bottom w:val="single" w:sz="10" w:space="5" w:color="B98A43"/>
        </w:pBdr>
      </w:pPr>
      <w:r>
        <w:rPr>
          <w:rFonts w:ascii="Arial" w:hAnsi="Arial" w:eastAsia="黑体"/>
          <w:b/>
          <w:i w:val="0"/>
          <w:color w:val="B98A43"/>
          <w:sz w:val="40"/>
        </w:rPr>
        <w:t xml:space="preserve">06  </w:t>
      </w:r>
      <w:r>
        <w:rPr>
          <w:rFonts w:ascii="Arial" w:hAnsi="Arial" w:eastAsia="黑体"/>
          <w:b/>
          <w:i w:val="0"/>
          <w:color w:val="24312F"/>
          <w:sz w:val="32"/>
        </w:rPr>
        <w:t>结论</w:t>
      </w:r>
      <w:r>
        <w:rPr>
          <w:rFonts w:ascii="Arial" w:hAnsi="Arial" w:eastAsia="Arial"/>
          <w:b w:val="0"/>
          <w:i w:val="0"/>
          <w:color w:val="6E756F"/>
          <w:sz w:val="17"/>
        </w:rPr>
        <w:t xml:space="preserve">   CONCLUSION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在现有证据边界内，MIND SAGE 的“需求进入 → 本地存储 → 界面更新”技术路线与课程任务看板需求匹配。任务状态驱动本地 JSON 存档，存档提供刷新后的恢复基础，界面再把状态转化为三列看板、进度和提示反馈；整体不依赖网络与后端，适合轻量课程演示。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已有测试报告记录了两项通过结果：Chromium 经 file:// 加载且标题正确，任务核心接口测试 1/1 通过（新增、完成、存档与新实例重读）。这些结果足以支持“页面可加载、核心接口可用、存档可重读”的结论，但不足以替代完整 UI、视觉和真实设备验收。</w:t>
      </w:r>
    </w:p>
    <w:p>
      <w:pPr>
        <w:spacing w:line="360" w:lineRule="auto" w:after="100" w:before="0"/>
        <w:ind w:firstLine="420"/>
      </w:pPr>
      <w:r>
        <w:rPr>
          <w:rFonts w:ascii="Times New Roman" w:hAnsi="Times New Roman" w:eastAsia="宋体"/>
          <w:b w:val="0"/>
          <w:i w:val="0"/>
          <w:color w:val="24312F"/>
          <w:sz w:val="21"/>
        </w:rPr>
        <w:t>因此，本报告的最终判断是：技术闭环成立，核心接口证据充分，交付验收仍需补齐浏览器端刷新流程与人工视觉检查。结论截至 2026-11-08（UTC）；未记录执行的测试均不作为通过项。</w:t>
      </w:r>
    </w:p>
    <w:p>
      <w:pPr>
        <w:keepNext/>
        <w:spacing w:before="200" w:after="80"/>
      </w:pPr>
      <w:r>
        <w:rPr>
          <w:rFonts w:ascii="Arial" w:hAnsi="Arial" w:eastAsia="黑体"/>
          <w:b/>
          <w:i w:val="0"/>
          <w:color w:val="245B4B"/>
          <w:sz w:val="24"/>
        </w:rPr>
        <w:t>附录  证据索引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D7D0C2"/>
          <w:left w:val="single" w:sz="4" w:space="0" w:color="D7D0C2"/>
          <w:bottom w:val="single" w:sz="4" w:space="0" w:color="D7D0C2"/>
          <w:right w:val="single" w:sz="4" w:space="0" w:color="D7D0C2"/>
          <w:insideH w:val="single" w:sz="4" w:space="0" w:color="D7D0C2"/>
          <w:insideV w:val="single" w:sz="4" w:space="0" w:color="D7D0C2"/>
        </w:tblBorders>
      </w:tblPr>
      <w:tblGrid>
        <w:gridCol w:w="3137"/>
        <w:gridCol w:w="3137"/>
        <w:gridCol w:w="3137"/>
      </w:tblGrid>
      <w:tr>
        <w:trPr>
          <w:cantSplit/>
        </w:trPr>
        <w:tc>
          <w:tcPr>
            <w:tcW w:type="dxa" w:w="2324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来源</w:t>
            </w:r>
          </w:p>
        </w:tc>
        <w:tc>
          <w:tcPr>
            <w:tcW w:type="dxa" w:w="4365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用途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shd w:fill="245B4B"/>
            <w:vAlign w:val="center"/>
          </w:tcPr>
          <w:p>
            <w:pPr>
              <w:spacing w:after="0" w:line="276" w:lineRule="auto"/>
            </w:pPr>
            <w:r>
              <w:rPr>
                <w:rFonts w:ascii="Arial" w:hAnsi="Arial" w:eastAsia="黑体"/>
                <w:b/>
                <w:i w:val="0"/>
                <w:color w:val="FFFFFF"/>
                <w:sz w:val="17"/>
              </w:rPr>
              <w:t>使用口径</w:t>
            </w:r>
          </w:p>
        </w:tc>
      </w:tr>
      <w:tr>
        <w:trPr>
          <w:cantSplit/>
        </w:trPr>
        <w:tc>
          <w:tcPr>
            <w:tcW w:type="dxa" w:w="2324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PROJECT_BRIEF.md</w:t>
            </w:r>
          </w:p>
        </w:tc>
        <w:tc>
          <w:tcPr>
            <w:tcW w:type="dxa" w:w="4365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课程要求：新增、完成、刷新保存。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需求背景</w:t>
            </w:r>
          </w:p>
        </w:tc>
      </w:tr>
      <w:tr>
        <w:trPr>
          <w:cantSplit/>
        </w:trPr>
        <w:tc>
          <w:tcPr>
            <w:tcW w:type="dxa" w:w="2324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测试报告.md</w:t>
            </w:r>
          </w:p>
        </w:tc>
        <w:tc>
          <w:tcPr>
            <w:tcW w:type="dxa" w:w="4365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记录 Chromium 标题检查与 node:test 实际输出。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测试结论依据</w:t>
            </w:r>
          </w:p>
        </w:tc>
      </w:tr>
      <w:tr>
        <w:trPr>
          <w:cantSplit/>
        </w:trPr>
        <w:tc>
          <w:tcPr>
            <w:tcW w:type="dxa" w:w="2324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task-core.test.js</w:t>
            </w:r>
          </w:p>
        </w:tc>
        <w:tc>
          <w:tcPr>
            <w:tcW w:type="dxa" w:w="4365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核心接口用例：新增、完成、存档、重读。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可复核测试代码</w:t>
            </w:r>
          </w:p>
        </w:tc>
      </w:tr>
      <w:tr>
        <w:trPr>
          <w:cantSplit/>
        </w:trPr>
        <w:tc>
          <w:tcPr>
            <w:tcW w:type="dxa" w:w="2324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dist/index.html</w:t>
            </w:r>
          </w:p>
        </w:tc>
        <w:tc>
          <w:tcPr>
            <w:tcW w:type="dxa" w:w="4365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看板标题、三列结构、存储键与界面反馈信息。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shd w:fill="F8FAF7"/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实现信息；不作测试结果</w:t>
            </w:r>
          </w:p>
        </w:tc>
      </w:tr>
      <w:tr>
        <w:trPr>
          <w:cantSplit/>
        </w:trPr>
        <w:tc>
          <w:tcPr>
            <w:tcW w:type="dxa" w:w="2324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mind-sage-check.json</w:t>
            </w:r>
          </w:p>
        </w:tc>
        <w:tc>
          <w:tcPr>
            <w:tcW w:type="dxa" w:w="4365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定义新增→完成→刷新→复核的交互步骤。</w:t>
            </w:r>
          </w:p>
        </w:tc>
        <w:tc>
          <w:tcPr>
            <w:tcW w:type="dxa" w:w="272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spacing w:after="0" w:line="288" w:lineRule="auto"/>
            </w:pPr>
            <w:r>
              <w:rPr>
                <w:rFonts w:ascii="Times New Roman" w:hAnsi="Times New Roman" w:eastAsia="宋体"/>
                <w:b w:val="0"/>
                <w:i w:val="0"/>
                <w:color w:val="24312F"/>
                <w:sz w:val="17"/>
              </w:rPr>
              <w:t>验收流程参考；未声明已执行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247" w:bottom="1020" w:left="1247" w:header="567" w:footer="51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>
      <w:rPr>
        <w:rFonts w:ascii="Times New Roman" w:hAnsi="Times New Roman" w:eastAsia="宋体"/>
        <w:b w:val="0"/>
        <w:i w:val="0"/>
        <w:color w:val="6E756F"/>
        <w:sz w:val="17"/>
      </w:rPr>
      <w:t xml:space="preserve">MIND SAGE  ·  课程任务看板技术报告      </w:t>
    </w:r>
    <w:fldSimple w:instr="PAGE">
      <w:r>
        <w:rPr>
          <w:rFonts w:eastAsia="宋体" w:ascii="Times New Roman"/>
          <w:sz w:val="18"/>
          <w:color w:val="6E756F"/>
        </w:rPr>
        <w:t>1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0"/>
    </w:pPr>
    <w:rPr>
      <w:rFonts w:ascii="Times New Roman" w:hAnsi="Times New Roman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MIND SAGE 课程任务看板技术报告</dc:title>
  <dc:subject>需求、本地存储与界面更新的技术路线及测试记录</dc:subject>
  <dc:creator>MIND SAGE 项目交付材料</dc:creator>
  <cp:keywords>MIND SAGE, 课程任务看板, localStorage, 技术报告, 测试记录</cp:keywords>
  <dc:description>依据项目既有测试报告与课程看板实现信息整理；仅记录已有证据。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